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7735" w14:textId="77777777" w:rsidR="0063617B" w:rsidRPr="001B7541" w:rsidRDefault="0063617B" w:rsidP="0063617B">
      <w:pPr>
        <w:spacing w:before="80" w:after="80"/>
        <w:jc w:val="both"/>
        <w:rPr>
          <w:b/>
          <w:bCs/>
          <w:sz w:val="24"/>
          <w:szCs w:val="24"/>
        </w:rPr>
      </w:pPr>
      <w:bookmarkStart w:id="0" w:name="_Hlk76561576"/>
      <w:r w:rsidRPr="001B7541">
        <w:rPr>
          <w:b/>
          <w:bCs/>
          <w:sz w:val="24"/>
          <w:szCs w:val="24"/>
        </w:rPr>
        <w:t>Il progetto europeo Reif</w:t>
      </w:r>
    </w:p>
    <w:bookmarkEnd w:id="0"/>
    <w:p w14:paraId="439D0DD0" w14:textId="77777777" w:rsidR="0063617B" w:rsidRPr="001B7541" w:rsidRDefault="0063617B" w:rsidP="0063617B">
      <w:pPr>
        <w:spacing w:before="80" w:after="80"/>
        <w:jc w:val="both"/>
        <w:rPr>
          <w:sz w:val="24"/>
          <w:szCs w:val="24"/>
        </w:rPr>
      </w:pPr>
      <w:r w:rsidRPr="000C491B">
        <w:rPr>
          <w:sz w:val="24"/>
          <w:szCs w:val="24"/>
        </w:rPr>
        <w:t>Il progetto europeo Reif</w:t>
      </w:r>
      <w:r w:rsidRPr="001B7541">
        <w:rPr>
          <w:b/>
          <w:bCs/>
          <w:sz w:val="24"/>
          <w:szCs w:val="24"/>
        </w:rPr>
        <w:t xml:space="preserve"> </w:t>
      </w:r>
      <w:bookmarkStart w:id="1" w:name="_Hlk76551956"/>
      <w:r w:rsidRPr="001B7541">
        <w:rPr>
          <w:sz w:val="24"/>
          <w:szCs w:val="24"/>
        </w:rPr>
        <w:t xml:space="preserve">(Regional Infrastructure for Railway Freight Transport revitalised) </w:t>
      </w:r>
      <w:bookmarkEnd w:id="1"/>
      <w:r w:rsidRPr="001B7541">
        <w:rPr>
          <w:sz w:val="24"/>
          <w:szCs w:val="24"/>
        </w:rPr>
        <w:t>ha l’obiettivo di analizzare in modo approfondito le potenzialità della rete ferroviaria, puntando a rintracciare i colli di bottiglia nelle infrastrutture e nelle connessioni e individuare soluzioni ecocompatibili a favore dell'incremento del trasporto ferroviario delle merci con specifiche azioni pilota e il trasferimento tra i vari contesti regionali di buone pratiche per superare le discontinuità della rete ferroviaria.</w:t>
      </w:r>
    </w:p>
    <w:p w14:paraId="7B27AB11" w14:textId="77777777" w:rsidR="0063617B" w:rsidRPr="001B7541" w:rsidRDefault="0063617B" w:rsidP="0063617B">
      <w:pPr>
        <w:spacing w:before="80" w:after="80"/>
        <w:jc w:val="both"/>
        <w:rPr>
          <w:sz w:val="24"/>
          <w:szCs w:val="24"/>
        </w:rPr>
      </w:pPr>
    </w:p>
    <w:p w14:paraId="3BDAA875" w14:textId="77777777" w:rsidR="0063617B" w:rsidRPr="001B7541" w:rsidRDefault="0063617B" w:rsidP="0063617B">
      <w:pPr>
        <w:spacing w:before="80" w:after="80"/>
        <w:rPr>
          <w:b/>
          <w:bCs/>
          <w:sz w:val="24"/>
          <w:szCs w:val="24"/>
        </w:rPr>
      </w:pPr>
      <w:r w:rsidRPr="001B7541">
        <w:rPr>
          <w:b/>
          <w:bCs/>
          <w:sz w:val="24"/>
          <w:szCs w:val="24"/>
        </w:rPr>
        <w:t>Il cluster Intermodale ER.I.C.</w:t>
      </w:r>
    </w:p>
    <w:p w14:paraId="4E7D5EF4" w14:textId="77777777" w:rsidR="0063617B" w:rsidRDefault="0063617B" w:rsidP="0063617B">
      <w:pPr>
        <w:shd w:val="clear" w:color="auto" w:fill="FFFFFF"/>
        <w:spacing w:before="80" w:after="80" w:line="240" w:lineRule="auto"/>
        <w:jc w:val="both"/>
        <w:rPr>
          <w:rFonts w:eastAsia="Times New Roman" w:cstheme="minorHAnsi"/>
          <w:color w:val="1C2024"/>
          <w:sz w:val="24"/>
          <w:szCs w:val="24"/>
          <w:lang w:eastAsia="it-IT"/>
        </w:rPr>
      </w:pPr>
      <w:r w:rsidRPr="0035288B">
        <w:rPr>
          <w:rFonts w:eastAsia="Times New Roman" w:cstheme="minorHAnsi"/>
          <w:color w:val="1C2024"/>
          <w:sz w:val="24"/>
          <w:szCs w:val="24"/>
          <w:lang w:eastAsia="it-IT"/>
        </w:rPr>
        <w:t>Nel 2017 è stato avviato un tavolo tra Regione, Terminali Italia e le principali piattaforme intermodali regionali per sviluppare azioni collaborative e di promozione del "</w:t>
      </w:r>
      <w:r w:rsidRPr="0035288B">
        <w:rPr>
          <w:rFonts w:eastAsia="Times New Roman" w:cstheme="minorHAnsi"/>
          <w:b/>
          <w:bCs/>
          <w:color w:val="1C2024"/>
          <w:sz w:val="24"/>
          <w:szCs w:val="24"/>
          <w:lang w:eastAsia="it-IT"/>
        </w:rPr>
        <w:t>cluster intermodale regionale</w:t>
      </w:r>
      <w:r w:rsidRPr="0035288B">
        <w:rPr>
          <w:rFonts w:eastAsia="Times New Roman" w:cstheme="minorHAnsi"/>
          <w:color w:val="1C2024"/>
          <w:sz w:val="24"/>
          <w:szCs w:val="24"/>
          <w:lang w:eastAsia="it-IT"/>
        </w:rPr>
        <w:t>". Il </w:t>
      </w:r>
      <w:r w:rsidRPr="000C491B">
        <w:rPr>
          <w:rFonts w:eastAsia="Times New Roman" w:cstheme="minorHAnsi"/>
          <w:color w:val="1C2024"/>
          <w:sz w:val="24"/>
          <w:szCs w:val="24"/>
          <w:lang w:eastAsia="it-IT"/>
        </w:rPr>
        <w:t>16 marzo 2018</w:t>
      </w:r>
      <w:r w:rsidRPr="0035288B">
        <w:rPr>
          <w:rFonts w:eastAsia="Times New Roman" w:cstheme="minorHAnsi"/>
          <w:color w:val="1C2024"/>
          <w:sz w:val="24"/>
          <w:szCs w:val="24"/>
          <w:lang w:eastAsia="it-IT"/>
        </w:rPr>
        <w:t xml:space="preserve"> è stato sottoscritto </w:t>
      </w:r>
      <w:r w:rsidRPr="000C491B">
        <w:rPr>
          <w:rFonts w:eastAsia="Times New Roman" w:cstheme="minorHAnsi"/>
          <w:b/>
          <w:bCs/>
          <w:color w:val="1C2024"/>
          <w:sz w:val="24"/>
          <w:szCs w:val="24"/>
          <w:lang w:eastAsia="it-IT"/>
        </w:rPr>
        <w:t>l’Accordo per la crescita del sistema intermodale regionale 2018-2020</w:t>
      </w:r>
      <w:r w:rsidRPr="0035288B">
        <w:rPr>
          <w:rFonts w:eastAsia="Times New Roman" w:cstheme="minorHAnsi"/>
          <w:color w:val="1C2024"/>
          <w:sz w:val="24"/>
          <w:szCs w:val="24"/>
          <w:lang w:eastAsia="it-IT"/>
        </w:rPr>
        <w:t>, firmato dalla Regione con i </w:t>
      </w:r>
      <w:r w:rsidRPr="0035288B">
        <w:rPr>
          <w:rFonts w:eastAsia="Times New Roman" w:cstheme="minorHAnsi"/>
          <w:b/>
          <w:bCs/>
          <w:color w:val="1C2024"/>
          <w:sz w:val="24"/>
          <w:szCs w:val="24"/>
          <w:lang w:eastAsia="it-IT"/>
        </w:rPr>
        <w:t xml:space="preserve">vertici dei </w:t>
      </w:r>
      <w:r w:rsidRPr="000C491B">
        <w:rPr>
          <w:rFonts w:eastAsia="Times New Roman" w:cstheme="minorHAnsi"/>
          <w:color w:val="1C2024"/>
          <w:sz w:val="24"/>
          <w:szCs w:val="24"/>
          <w:lang w:eastAsia="it-IT"/>
        </w:rPr>
        <w:t>principali hub logistici pubblici e privati operanti in Emilia-Romagna</w:t>
      </w:r>
      <w:r>
        <w:rPr>
          <w:rFonts w:eastAsia="Times New Roman" w:cstheme="minorHAnsi"/>
          <w:color w:val="1C2024"/>
          <w:sz w:val="24"/>
          <w:szCs w:val="24"/>
          <w:lang w:eastAsia="it-IT"/>
        </w:rPr>
        <w:t xml:space="preserve"> - </w:t>
      </w:r>
      <w:r w:rsidRPr="0035288B">
        <w:rPr>
          <w:rFonts w:eastAsia="Times New Roman" w:cstheme="minorHAnsi"/>
          <w:color w:val="1C2024"/>
          <w:sz w:val="24"/>
          <w:szCs w:val="24"/>
          <w:lang w:eastAsia="it-IT"/>
        </w:rPr>
        <w:t>Autorità del sistema portuale del mare Adriatico centro settentrionale (Ravenna), Cepim Spa – Interporto di Parma, Dinazzano Po Spa, Interporto Bologna Spa, Terminal Rubiera srl (Reggio Emilia), Lotras System srl (Piacenza), Terminali Italia srl Gruppo ferrovie dello Stato; Hupac spa.</w:t>
      </w:r>
    </w:p>
    <w:p w14:paraId="3AB0974C" w14:textId="77777777" w:rsidR="0063617B" w:rsidRPr="0035288B" w:rsidRDefault="0063617B" w:rsidP="0063617B">
      <w:pPr>
        <w:shd w:val="clear" w:color="auto" w:fill="FFFFFF"/>
        <w:spacing w:before="80" w:after="80" w:line="240" w:lineRule="auto"/>
        <w:jc w:val="both"/>
        <w:rPr>
          <w:rFonts w:eastAsia="Times New Roman" w:cstheme="minorHAnsi"/>
          <w:color w:val="1C2024"/>
          <w:sz w:val="24"/>
          <w:szCs w:val="24"/>
          <w:lang w:eastAsia="it-IT"/>
        </w:rPr>
      </w:pPr>
      <w:bookmarkStart w:id="2" w:name="_Hlk76561591"/>
      <w:r w:rsidRPr="0035288B">
        <w:rPr>
          <w:rFonts w:eastAsia="Times New Roman" w:cstheme="minorHAnsi"/>
          <w:b/>
          <w:bCs/>
          <w:color w:val="1C2024"/>
          <w:sz w:val="24"/>
          <w:szCs w:val="24"/>
          <w:lang w:eastAsia="it-IT"/>
        </w:rPr>
        <w:t>Infrastrutture strategiche, insieme per la crescita del sistema logistico e ferroviario dell’Emilia-Romagna</w:t>
      </w:r>
    </w:p>
    <w:bookmarkEnd w:id="2"/>
    <w:p w14:paraId="23A92497" w14:textId="77777777" w:rsidR="0063617B" w:rsidRPr="0035288B" w:rsidRDefault="0063617B" w:rsidP="0063617B">
      <w:pPr>
        <w:shd w:val="clear" w:color="auto" w:fill="FFFFFF"/>
        <w:spacing w:before="80" w:after="80" w:line="240" w:lineRule="auto"/>
        <w:jc w:val="both"/>
        <w:rPr>
          <w:rFonts w:eastAsia="Times New Roman" w:cstheme="minorHAnsi"/>
          <w:color w:val="1C2024"/>
          <w:sz w:val="24"/>
          <w:szCs w:val="24"/>
          <w:lang w:eastAsia="it-IT"/>
        </w:rPr>
      </w:pPr>
      <w:r w:rsidRPr="0035288B">
        <w:rPr>
          <w:rFonts w:eastAsia="Times New Roman" w:cstheme="minorHAnsi"/>
          <w:color w:val="1C2024"/>
          <w:sz w:val="24"/>
          <w:szCs w:val="24"/>
          <w:lang w:eastAsia="it-IT"/>
        </w:rPr>
        <w:t>Con l’intesa nasce il </w:t>
      </w:r>
      <w:r w:rsidRPr="000C491B">
        <w:rPr>
          <w:rFonts w:eastAsia="Times New Roman" w:cstheme="minorHAnsi"/>
          <w:color w:val="1C2024"/>
          <w:sz w:val="24"/>
          <w:szCs w:val="24"/>
          <w:lang w:eastAsia="it-IT"/>
        </w:rPr>
        <w:t>Cluster intermodale regionale dell’Emilia-Romagna (Eric - Emilia-Romagna Intermodal Cluster),</w:t>
      </w:r>
      <w:r w:rsidRPr="0035288B">
        <w:rPr>
          <w:rFonts w:eastAsia="Times New Roman" w:cstheme="minorHAnsi"/>
          <w:color w:val="1C2024"/>
          <w:sz w:val="24"/>
          <w:szCs w:val="24"/>
          <w:lang w:eastAsia="it-IT"/>
        </w:rPr>
        <w:t xml:space="preserve"> che mira allo sviluppo di </w:t>
      </w:r>
      <w:r w:rsidRPr="000C491B">
        <w:rPr>
          <w:rFonts w:eastAsia="Times New Roman" w:cstheme="minorHAnsi"/>
          <w:color w:val="1C2024"/>
          <w:sz w:val="24"/>
          <w:szCs w:val="24"/>
          <w:lang w:eastAsia="it-IT"/>
        </w:rPr>
        <w:t>trasporti a basso impatto ambientale, all’aumento del traffico di merci da gomma a ferro</w:t>
      </w:r>
      <w:r w:rsidRPr="0035288B">
        <w:rPr>
          <w:rFonts w:eastAsia="Times New Roman" w:cstheme="minorHAnsi"/>
          <w:color w:val="1C2024"/>
          <w:sz w:val="24"/>
          <w:szCs w:val="24"/>
          <w:lang w:eastAsia="it-IT"/>
        </w:rPr>
        <w:t>, alla crescita di </w:t>
      </w:r>
      <w:r w:rsidRPr="000C491B">
        <w:rPr>
          <w:rFonts w:eastAsia="Times New Roman" w:cstheme="minorHAnsi"/>
          <w:color w:val="1C2024"/>
          <w:sz w:val="24"/>
          <w:szCs w:val="24"/>
          <w:lang w:eastAsia="it-IT"/>
        </w:rPr>
        <w:t>nuovi servizi</w:t>
      </w:r>
      <w:r w:rsidRPr="0035288B">
        <w:rPr>
          <w:rFonts w:eastAsia="Times New Roman" w:cstheme="minorHAnsi"/>
          <w:color w:val="1C2024"/>
          <w:sz w:val="24"/>
          <w:szCs w:val="24"/>
          <w:lang w:eastAsia="it-IT"/>
        </w:rPr>
        <w:t> per valorizzare il complesso dei punti intermodali del territorio e aumentare così la competitività dell’economia dell’Emilia-Romagna e dell’intero Paese.</w:t>
      </w:r>
      <w:r w:rsidRPr="001B7541">
        <w:rPr>
          <w:rFonts w:eastAsia="Times New Roman" w:cstheme="minorHAnsi"/>
          <w:color w:val="1C2024"/>
          <w:sz w:val="24"/>
          <w:szCs w:val="24"/>
          <w:lang w:eastAsia="it-IT"/>
        </w:rPr>
        <w:t xml:space="preserve"> </w:t>
      </w:r>
    </w:p>
    <w:p w14:paraId="06301F9A" w14:textId="77777777" w:rsidR="00D75AD5" w:rsidRDefault="00D75AD5"/>
    <w:sectPr w:rsidR="00D75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7B"/>
    <w:rsid w:val="0063617B"/>
    <w:rsid w:val="00D7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541B"/>
  <w15:chartTrackingRefBased/>
  <w15:docId w15:val="{59A5AD29-A017-4C97-9A6C-E8582EE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1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48FAE625B5324E92E3BA6992555817" ma:contentTypeVersion="14" ma:contentTypeDescription="Creare un nuovo documento." ma:contentTypeScope="" ma:versionID="095bf8c499467b4397669970704e86ae">
  <xsd:schema xmlns:xsd="http://www.w3.org/2001/XMLSchema" xmlns:xs="http://www.w3.org/2001/XMLSchema" xmlns:p="http://schemas.microsoft.com/office/2006/metadata/properties" xmlns:ns3="805d7e4c-2257-4320-aecf-d0e221bae97d" xmlns:ns4="3136a2fa-1422-4a87-a207-b5feec921fc9" targetNamespace="http://schemas.microsoft.com/office/2006/metadata/properties" ma:root="true" ma:fieldsID="05e842f5bd68c38bdc85f9d387b364b0" ns3:_="" ns4:_="">
    <xsd:import namespace="805d7e4c-2257-4320-aecf-d0e221bae97d"/>
    <xsd:import namespace="3136a2fa-1422-4a87-a207-b5feec921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7e4c-2257-4320-aecf-d0e221bae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6a2fa-1422-4a87-a207-b5feec921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8039B-460E-4281-8600-E0657E54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7e4c-2257-4320-aecf-d0e221bae97d"/>
    <ds:schemaRef ds:uri="3136a2fa-1422-4a87-a207-b5feec921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61CF8-CA10-4C54-A253-EAC74B7AB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4B97D-8914-4DC0-95AA-8CD55C2B391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136a2fa-1422-4a87-a207-b5feec921fc9"/>
    <ds:schemaRef ds:uri="805d7e4c-2257-4320-aecf-d0e221bae9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Ravaglia Elisa</dc:creator>
  <cp:keywords/>
  <dc:description/>
  <cp:lastModifiedBy>Ravaglia Elisa</cp:lastModifiedBy>
  <cp:revision>2</cp:revision>
  <dcterms:created xsi:type="dcterms:W3CDTF">2021-07-07T13:04:00Z</dcterms:created>
  <dcterms:modified xsi:type="dcterms:W3CDTF">2021-07-07T13:05:00Z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0x0101005448FAE625B5324E92E3BA6992555817</vt:lpwstr>
  </property>
</Properties>
</file>